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9580">
      <w:p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lang w:val="en-US" w:eastAsia="zh-CN"/>
        </w:rPr>
        <w:t>附件3</w:t>
      </w:r>
    </w:p>
    <w:p w14:paraId="398AAB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10" w:lineRule="exact"/>
        <w:ind w:leftChars="20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贵州省品牌建设专家信息表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028"/>
        <w:gridCol w:w="1832"/>
        <w:gridCol w:w="1138"/>
        <w:gridCol w:w="328"/>
        <w:gridCol w:w="254"/>
        <w:gridCol w:w="1658"/>
      </w:tblGrid>
      <w:tr w14:paraId="0FC8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04" w:type="pct"/>
            <w:noWrap w:val="0"/>
            <w:vAlign w:val="center"/>
          </w:tcPr>
          <w:p w14:paraId="3C21957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120" w:type="pct"/>
            <w:noWrap w:val="0"/>
            <w:vAlign w:val="center"/>
          </w:tcPr>
          <w:p w14:paraId="637165BE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30C96B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949" w:type="pct"/>
            <w:gridSpan w:val="3"/>
            <w:noWrap w:val="0"/>
            <w:vAlign w:val="center"/>
          </w:tcPr>
          <w:p w14:paraId="2B9B3BF6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Merge w:val="restart"/>
            <w:noWrap w:val="0"/>
            <w:vAlign w:val="center"/>
          </w:tcPr>
          <w:p w14:paraId="08907E76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照片（1寸电子版）</w:t>
            </w:r>
          </w:p>
        </w:tc>
      </w:tr>
      <w:tr w14:paraId="2A85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4" w:type="pct"/>
            <w:noWrap w:val="0"/>
            <w:vAlign w:val="center"/>
          </w:tcPr>
          <w:p w14:paraId="73E3A49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120" w:type="pct"/>
            <w:noWrap w:val="0"/>
            <w:vAlign w:val="center"/>
          </w:tcPr>
          <w:p w14:paraId="32BFF1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0ACBDA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949" w:type="pct"/>
            <w:gridSpan w:val="3"/>
            <w:noWrap w:val="0"/>
            <w:vAlign w:val="center"/>
          </w:tcPr>
          <w:p w14:paraId="509D9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pct"/>
            <w:vMerge w:val="continue"/>
            <w:noWrap w:val="0"/>
            <w:vAlign w:val="center"/>
          </w:tcPr>
          <w:p w14:paraId="50316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B7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4" w:type="pct"/>
            <w:noWrap w:val="0"/>
            <w:vAlign w:val="center"/>
          </w:tcPr>
          <w:p w14:paraId="46E7E3E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20" w:type="pct"/>
            <w:noWrap w:val="0"/>
            <w:vAlign w:val="center"/>
          </w:tcPr>
          <w:p w14:paraId="2A7ED2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78D50E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49" w:type="pct"/>
            <w:gridSpan w:val="3"/>
            <w:noWrap w:val="0"/>
            <w:vAlign w:val="center"/>
          </w:tcPr>
          <w:p w14:paraId="3C9A54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pct"/>
            <w:vMerge w:val="continue"/>
            <w:noWrap w:val="0"/>
            <w:vAlign w:val="center"/>
          </w:tcPr>
          <w:p w14:paraId="78FCB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34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4" w:type="pct"/>
            <w:noWrap w:val="0"/>
            <w:vAlign w:val="center"/>
          </w:tcPr>
          <w:p w14:paraId="73166C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历</w:t>
            </w:r>
          </w:p>
        </w:tc>
        <w:tc>
          <w:tcPr>
            <w:tcW w:w="1120" w:type="pct"/>
            <w:noWrap w:val="0"/>
            <w:vAlign w:val="center"/>
          </w:tcPr>
          <w:p w14:paraId="53787C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1625EC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位</w:t>
            </w:r>
          </w:p>
        </w:tc>
        <w:tc>
          <w:tcPr>
            <w:tcW w:w="949" w:type="pct"/>
            <w:gridSpan w:val="3"/>
            <w:noWrap w:val="0"/>
            <w:vAlign w:val="center"/>
          </w:tcPr>
          <w:p w14:paraId="027C85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pct"/>
            <w:vMerge w:val="continue"/>
            <w:noWrap w:val="0"/>
            <w:vAlign w:val="center"/>
          </w:tcPr>
          <w:p w14:paraId="7CD32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18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03F4DE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80" w:type="pct"/>
            <w:gridSpan w:val="5"/>
            <w:noWrap w:val="0"/>
            <w:vAlign w:val="center"/>
          </w:tcPr>
          <w:p w14:paraId="5119F6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pct"/>
            <w:vMerge w:val="continue"/>
            <w:noWrap w:val="0"/>
            <w:vAlign w:val="center"/>
          </w:tcPr>
          <w:p w14:paraId="490A8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C9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7827682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120" w:type="pct"/>
            <w:noWrap w:val="0"/>
            <w:vAlign w:val="center"/>
          </w:tcPr>
          <w:p w14:paraId="7CBEB9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0EF40D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863" w:type="pct"/>
            <w:gridSpan w:val="4"/>
            <w:noWrap w:val="0"/>
            <w:vAlign w:val="center"/>
          </w:tcPr>
          <w:p w14:paraId="05D92E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6CC6519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</w:tc>
        <w:tc>
          <w:tcPr>
            <w:tcW w:w="1120" w:type="pct"/>
            <w:noWrap w:val="0"/>
            <w:vAlign w:val="center"/>
          </w:tcPr>
          <w:p w14:paraId="1DF58F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500D385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职称授予时间</w:t>
            </w:r>
          </w:p>
        </w:tc>
        <w:tc>
          <w:tcPr>
            <w:tcW w:w="1863" w:type="pct"/>
            <w:gridSpan w:val="4"/>
            <w:noWrap w:val="0"/>
            <w:vAlign w:val="center"/>
          </w:tcPr>
          <w:p w14:paraId="3C10EA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93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738C6BA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31" w:type="pct"/>
            <w:gridSpan w:val="2"/>
            <w:noWrap w:val="0"/>
            <w:vAlign w:val="center"/>
          </w:tcPr>
          <w:p w14:paraId="00484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 w14:paraId="3972891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193139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E9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04" w:type="pct"/>
            <w:noWrap w:val="0"/>
            <w:vAlign w:val="center"/>
          </w:tcPr>
          <w:p w14:paraId="2C5175E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从事专业</w:t>
            </w:r>
          </w:p>
        </w:tc>
        <w:tc>
          <w:tcPr>
            <w:tcW w:w="2131" w:type="pct"/>
            <w:gridSpan w:val="2"/>
            <w:noWrap w:val="0"/>
            <w:vAlign w:val="center"/>
          </w:tcPr>
          <w:p w14:paraId="3A3C9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 w14:paraId="1D52765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从事时间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02B24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C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0F1BFDC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131" w:type="pct"/>
            <w:gridSpan w:val="2"/>
            <w:noWrap w:val="0"/>
            <w:vAlign w:val="center"/>
          </w:tcPr>
          <w:p w14:paraId="29E40D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 w14:paraId="4DFCE0C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是否在职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572BD11A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2FA5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478FAB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3E388BE9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□高等院校  □科研院所  □企业  □政府部门  □其他</w:t>
            </w:r>
          </w:p>
        </w:tc>
      </w:tr>
      <w:tr w14:paraId="5BD2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04" w:type="pct"/>
            <w:noWrap w:val="0"/>
            <w:vAlign w:val="center"/>
          </w:tcPr>
          <w:p w14:paraId="66658DE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20" w:type="pct"/>
            <w:noWrap w:val="0"/>
            <w:vAlign w:val="center"/>
          </w:tcPr>
          <w:p w14:paraId="205585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center"/>
          </w:tcPr>
          <w:p w14:paraId="6849DE7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863" w:type="pct"/>
            <w:gridSpan w:val="4"/>
            <w:noWrap w:val="0"/>
            <w:vAlign w:val="center"/>
          </w:tcPr>
          <w:p w14:paraId="01CAC3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0A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4" w:type="pct"/>
            <w:noWrap w:val="0"/>
            <w:vAlign w:val="center"/>
          </w:tcPr>
          <w:p w14:paraId="2A3E29E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131" w:type="pct"/>
            <w:gridSpan w:val="2"/>
            <w:noWrap w:val="0"/>
            <w:vAlign w:val="center"/>
          </w:tcPr>
          <w:p w14:paraId="374006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 w14:paraId="055687E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35" w:type="pct"/>
            <w:gridSpan w:val="3"/>
            <w:noWrap w:val="0"/>
            <w:vAlign w:val="center"/>
          </w:tcPr>
          <w:p w14:paraId="6791F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ED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4" w:type="pct"/>
            <w:noWrap w:val="0"/>
            <w:vAlign w:val="center"/>
          </w:tcPr>
          <w:p w14:paraId="0411B0A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413343B7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茶叶产业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食用菌产业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蔬菜产业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生态畜牧业 </w:t>
            </w:r>
          </w:p>
          <w:p w14:paraId="67E9699F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特色林业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水果产业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生猪产业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中药材产业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刺梨产业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生态渔业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辣椒产业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生态家禽业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基础能源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白酒与生物技术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现代化工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基础材料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先进装备制造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大数据电子信息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清洁电力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生态特色食品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健康医药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新型建材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文化旅游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大数据服务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现代物流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现代金融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现代商贸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科技研发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文化创意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康养服务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会展服务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人力资源服务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（请备注）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（以上研究方向，可多选）</w:t>
            </w:r>
          </w:p>
        </w:tc>
      </w:tr>
      <w:tr w14:paraId="5910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pct"/>
            <w:noWrap w:val="0"/>
            <w:vAlign w:val="center"/>
          </w:tcPr>
          <w:p w14:paraId="0FB485B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擅长领域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385096B7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市场营销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□品牌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策划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品牌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培育及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宣传推广</w:t>
            </w:r>
          </w:p>
          <w:p w14:paraId="250EF19F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政策研究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标准体系建设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品牌价值评价</w:t>
            </w:r>
          </w:p>
          <w:p w14:paraId="15782C36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知识产权保护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金融、会计、税务服务</w:t>
            </w:r>
          </w:p>
          <w:p w14:paraId="740BFC13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质量控制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  □宏观质量发展        □质量管理基础研究</w:t>
            </w:r>
          </w:p>
          <w:p w14:paraId="45C3FE9F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□质量政策与法规    □产品质量事故调查    □质量安全  </w:t>
            </w:r>
          </w:p>
          <w:p w14:paraId="576675FC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□质量监测评价      □卓越绩效与质量奖评审</w:t>
            </w:r>
          </w:p>
          <w:p w14:paraId="3CBF5C26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□企业管理          □质量管理方法及应用</w:t>
            </w:r>
          </w:p>
          <w:p w14:paraId="6A7449CD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□产品质量标准及检验检测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（请备注）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</w:p>
          <w:p w14:paraId="31723E6D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2150"/>
              </w:tabs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（以上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擅长领域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，可多选）</w:t>
            </w:r>
          </w:p>
        </w:tc>
      </w:tr>
      <w:tr w14:paraId="1253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004" w:type="pct"/>
            <w:noWrap w:val="0"/>
            <w:vAlign w:val="center"/>
          </w:tcPr>
          <w:p w14:paraId="40125C9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5C7EAB41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81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004" w:type="pct"/>
            <w:noWrap w:val="0"/>
            <w:vAlign w:val="center"/>
          </w:tcPr>
          <w:p w14:paraId="4CBE62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获得主要荣誉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3B0341D3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4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004" w:type="pct"/>
            <w:noWrap w:val="0"/>
            <w:vAlign w:val="center"/>
          </w:tcPr>
          <w:p w14:paraId="115E247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主要科研成果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5E3EEBA9">
            <w:pPr>
              <w:spacing w:line="2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5D4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04" w:type="pct"/>
            <w:noWrap w:val="0"/>
            <w:vAlign w:val="center"/>
          </w:tcPr>
          <w:p w14:paraId="4E616A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3995" w:type="pct"/>
            <w:gridSpan w:val="6"/>
            <w:noWrap w:val="0"/>
            <w:vAlign w:val="center"/>
          </w:tcPr>
          <w:p w14:paraId="5E58C947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本人自愿加入贵州省品牌建设促进会专家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，并对以上内容及全部附件材料客观性和真实性负责。</w:t>
            </w:r>
          </w:p>
          <w:p w14:paraId="70B5062F">
            <w:pPr>
              <w:ind w:firstLine="4484" w:firstLineChars="19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</w:t>
            </w:r>
          </w:p>
          <w:p w14:paraId="785CFD0D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年    月    日</w:t>
            </w:r>
          </w:p>
        </w:tc>
      </w:tr>
      <w:tr w14:paraId="234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004" w:type="pct"/>
            <w:noWrap w:val="0"/>
            <w:vAlign w:val="center"/>
          </w:tcPr>
          <w:p w14:paraId="73132B2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  <w:p w14:paraId="120F4CC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95" w:type="pct"/>
            <w:gridSpan w:val="6"/>
            <w:noWrap w:val="0"/>
            <w:vAlign w:val="center"/>
          </w:tcPr>
          <w:p w14:paraId="39D58D70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（申报材料的真实性和意见）</w:t>
            </w:r>
          </w:p>
          <w:p w14:paraId="2CDC3C8D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2DED0F93">
            <w:pPr>
              <w:ind w:left="3304" w:leftChars="0" w:hanging="3304" w:hangingChars="14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  日</w:t>
            </w:r>
          </w:p>
        </w:tc>
      </w:tr>
    </w:tbl>
    <w:p w14:paraId="0CC66221">
      <w:pPr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/>
          <w:lang w:eastAsia="zh-CN"/>
        </w:rPr>
        <w:t>注：提供职称证书</w:t>
      </w:r>
      <w:r>
        <w:rPr>
          <w:rFonts w:hint="eastAsia"/>
          <w:lang w:val="en-US" w:eastAsia="zh-CN"/>
        </w:rPr>
        <w:t>扫描件</w:t>
      </w:r>
    </w:p>
    <w:p w14:paraId="39D920C1">
      <w:pPr>
        <w:pStyle w:val="4"/>
        <w:spacing w:before="181"/>
        <w:jc w:val="center"/>
        <w:rPr>
          <w:rFonts w:hint="default"/>
          <w:lang w:val="en-US" w:eastAsia="zh-CN"/>
        </w:rPr>
      </w:pPr>
    </w:p>
    <w:p w14:paraId="6AF0CC62">
      <w:pPr>
        <w:pStyle w:val="4"/>
        <w:spacing w:before="181"/>
        <w:ind w:firstLine="631"/>
        <w:jc w:val="left"/>
        <w:rPr>
          <w:rFonts w:hint="default" w:cs="仿宋_GB2312"/>
          <w:sz w:val="32"/>
          <w:szCs w:val="32"/>
          <w:lang w:val="en-US" w:eastAsia="zh-CN"/>
        </w:rPr>
      </w:pPr>
    </w:p>
    <w:p w14:paraId="3B1DA369">
      <w:pPr>
        <w:pStyle w:val="4"/>
        <w:spacing w:before="181"/>
        <w:jc w:val="left"/>
        <w:rPr>
          <w:rFonts w:hint="default" w:cs="仿宋_GB2312"/>
          <w:sz w:val="32"/>
          <w:szCs w:val="32"/>
          <w:lang w:val="en-US" w:eastAsia="zh-CN"/>
        </w:rPr>
      </w:pPr>
    </w:p>
    <w:p w14:paraId="7A7445EE">
      <w:pPr>
        <w:pStyle w:val="4"/>
        <w:spacing w:before="181"/>
        <w:jc w:val="left"/>
        <w:rPr>
          <w:rFonts w:hint="default" w:cs="仿宋_GB2312"/>
          <w:sz w:val="32"/>
          <w:szCs w:val="32"/>
          <w:lang w:val="en-US" w:eastAsia="zh-CN"/>
        </w:rPr>
      </w:pPr>
    </w:p>
    <w:p w14:paraId="37F64B28">
      <w:pPr>
        <w:pStyle w:val="4"/>
        <w:spacing w:before="181"/>
        <w:jc w:val="left"/>
        <w:rPr>
          <w:rFonts w:hint="default" w:eastAsia="仿宋_GB2312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850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A86D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E274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E274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DD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FF6F3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FF6F3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D65F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00AE"/>
    <w:rsid w:val="00A641FB"/>
    <w:rsid w:val="00C10422"/>
    <w:rsid w:val="01017684"/>
    <w:rsid w:val="01064C9A"/>
    <w:rsid w:val="010B4073"/>
    <w:rsid w:val="0124305E"/>
    <w:rsid w:val="02457723"/>
    <w:rsid w:val="025A34EF"/>
    <w:rsid w:val="02F76199"/>
    <w:rsid w:val="037B371D"/>
    <w:rsid w:val="03A367D0"/>
    <w:rsid w:val="043274F1"/>
    <w:rsid w:val="04447714"/>
    <w:rsid w:val="04762137"/>
    <w:rsid w:val="048B5043"/>
    <w:rsid w:val="04A3117E"/>
    <w:rsid w:val="04B769D7"/>
    <w:rsid w:val="056337F9"/>
    <w:rsid w:val="05AA02EA"/>
    <w:rsid w:val="062033A8"/>
    <w:rsid w:val="06856661"/>
    <w:rsid w:val="06AB6B2E"/>
    <w:rsid w:val="06E86679"/>
    <w:rsid w:val="072308BD"/>
    <w:rsid w:val="073562D9"/>
    <w:rsid w:val="073914CB"/>
    <w:rsid w:val="073D13DC"/>
    <w:rsid w:val="07652E75"/>
    <w:rsid w:val="076D15CF"/>
    <w:rsid w:val="07A3267D"/>
    <w:rsid w:val="08585DDB"/>
    <w:rsid w:val="08B1198F"/>
    <w:rsid w:val="090441B5"/>
    <w:rsid w:val="091F7C6D"/>
    <w:rsid w:val="092C1F51"/>
    <w:rsid w:val="09572537"/>
    <w:rsid w:val="095A5B83"/>
    <w:rsid w:val="09C8405D"/>
    <w:rsid w:val="0A3E7253"/>
    <w:rsid w:val="0A99114F"/>
    <w:rsid w:val="0ABD286D"/>
    <w:rsid w:val="0B00275A"/>
    <w:rsid w:val="0B093D05"/>
    <w:rsid w:val="0B2E5519"/>
    <w:rsid w:val="0B383C7F"/>
    <w:rsid w:val="0B9F1F73"/>
    <w:rsid w:val="0C727688"/>
    <w:rsid w:val="0CA84E57"/>
    <w:rsid w:val="0CE82491"/>
    <w:rsid w:val="0D5B011C"/>
    <w:rsid w:val="0D9F4A98"/>
    <w:rsid w:val="0DC9777B"/>
    <w:rsid w:val="0E4F7C80"/>
    <w:rsid w:val="0E6D45AA"/>
    <w:rsid w:val="0E6E6D9E"/>
    <w:rsid w:val="0E9E5AB9"/>
    <w:rsid w:val="0EA578A0"/>
    <w:rsid w:val="0ED22768"/>
    <w:rsid w:val="0EE91E83"/>
    <w:rsid w:val="0F322D87"/>
    <w:rsid w:val="0F722FFF"/>
    <w:rsid w:val="0F87344A"/>
    <w:rsid w:val="0F933B9D"/>
    <w:rsid w:val="0FB50C03"/>
    <w:rsid w:val="0FD83CA6"/>
    <w:rsid w:val="101E79F0"/>
    <w:rsid w:val="1057106E"/>
    <w:rsid w:val="10635C65"/>
    <w:rsid w:val="107F050E"/>
    <w:rsid w:val="1145536B"/>
    <w:rsid w:val="11506C22"/>
    <w:rsid w:val="11823EC9"/>
    <w:rsid w:val="11D24E50"/>
    <w:rsid w:val="11DF30C9"/>
    <w:rsid w:val="11EB5F12"/>
    <w:rsid w:val="12354988"/>
    <w:rsid w:val="12651A0B"/>
    <w:rsid w:val="127203E1"/>
    <w:rsid w:val="127F665A"/>
    <w:rsid w:val="12865C3B"/>
    <w:rsid w:val="12917950"/>
    <w:rsid w:val="12B74046"/>
    <w:rsid w:val="12E144B4"/>
    <w:rsid w:val="12EF37E0"/>
    <w:rsid w:val="135B0E75"/>
    <w:rsid w:val="135B5549"/>
    <w:rsid w:val="140E2A8A"/>
    <w:rsid w:val="141155A6"/>
    <w:rsid w:val="141C0605"/>
    <w:rsid w:val="145F4995"/>
    <w:rsid w:val="146B158C"/>
    <w:rsid w:val="147F2942"/>
    <w:rsid w:val="150D2643"/>
    <w:rsid w:val="154716B1"/>
    <w:rsid w:val="15BD5E17"/>
    <w:rsid w:val="1674297A"/>
    <w:rsid w:val="17BB1EE3"/>
    <w:rsid w:val="17BE19D3"/>
    <w:rsid w:val="17CA4726"/>
    <w:rsid w:val="17EB75BD"/>
    <w:rsid w:val="17FF4932"/>
    <w:rsid w:val="182E0907"/>
    <w:rsid w:val="183A54FD"/>
    <w:rsid w:val="184E0FA9"/>
    <w:rsid w:val="18826EA4"/>
    <w:rsid w:val="18910E95"/>
    <w:rsid w:val="19235266"/>
    <w:rsid w:val="19584A01"/>
    <w:rsid w:val="19A370D2"/>
    <w:rsid w:val="19AB5200"/>
    <w:rsid w:val="19C231F3"/>
    <w:rsid w:val="19EC6CCB"/>
    <w:rsid w:val="1A204BC7"/>
    <w:rsid w:val="1A5064FB"/>
    <w:rsid w:val="1A8962C8"/>
    <w:rsid w:val="1AA44EB0"/>
    <w:rsid w:val="1AAE5D2F"/>
    <w:rsid w:val="1AEF6A73"/>
    <w:rsid w:val="1B491B97"/>
    <w:rsid w:val="1B856AA6"/>
    <w:rsid w:val="1B880ABD"/>
    <w:rsid w:val="1BD6378F"/>
    <w:rsid w:val="1C6A2576"/>
    <w:rsid w:val="1C6B2F11"/>
    <w:rsid w:val="1CA4563B"/>
    <w:rsid w:val="1CB36EEC"/>
    <w:rsid w:val="1D4110DC"/>
    <w:rsid w:val="1D4F1A4B"/>
    <w:rsid w:val="1D554B87"/>
    <w:rsid w:val="1D5F77B4"/>
    <w:rsid w:val="1D905BC0"/>
    <w:rsid w:val="1D9456B0"/>
    <w:rsid w:val="1DA33B45"/>
    <w:rsid w:val="1DB47B00"/>
    <w:rsid w:val="1E33172F"/>
    <w:rsid w:val="1E592455"/>
    <w:rsid w:val="1E7D7EF2"/>
    <w:rsid w:val="1E8474D2"/>
    <w:rsid w:val="1F264A2D"/>
    <w:rsid w:val="1F325180"/>
    <w:rsid w:val="1F4924CA"/>
    <w:rsid w:val="1FA45952"/>
    <w:rsid w:val="1FCB2EDF"/>
    <w:rsid w:val="1FED56C7"/>
    <w:rsid w:val="1FF22B62"/>
    <w:rsid w:val="1FFB5360"/>
    <w:rsid w:val="200F7270"/>
    <w:rsid w:val="202251F5"/>
    <w:rsid w:val="206D3F96"/>
    <w:rsid w:val="20875058"/>
    <w:rsid w:val="209D0D1F"/>
    <w:rsid w:val="20B6656C"/>
    <w:rsid w:val="21091F11"/>
    <w:rsid w:val="211F2098"/>
    <w:rsid w:val="21627873"/>
    <w:rsid w:val="21BC76DD"/>
    <w:rsid w:val="220931B1"/>
    <w:rsid w:val="2268710B"/>
    <w:rsid w:val="22A2261D"/>
    <w:rsid w:val="23BD6681"/>
    <w:rsid w:val="23DC56BB"/>
    <w:rsid w:val="23F549CE"/>
    <w:rsid w:val="243D608E"/>
    <w:rsid w:val="24743B45"/>
    <w:rsid w:val="24B341DB"/>
    <w:rsid w:val="253D03DB"/>
    <w:rsid w:val="256F54C5"/>
    <w:rsid w:val="25F17414"/>
    <w:rsid w:val="26526108"/>
    <w:rsid w:val="26D22DA5"/>
    <w:rsid w:val="278B636C"/>
    <w:rsid w:val="27DC212D"/>
    <w:rsid w:val="27DF5C1F"/>
    <w:rsid w:val="281843F5"/>
    <w:rsid w:val="286040BC"/>
    <w:rsid w:val="292B624A"/>
    <w:rsid w:val="296F0D7F"/>
    <w:rsid w:val="297939AC"/>
    <w:rsid w:val="297F5CF5"/>
    <w:rsid w:val="29E7300B"/>
    <w:rsid w:val="2A0B4F4C"/>
    <w:rsid w:val="2A5306A1"/>
    <w:rsid w:val="2A84085A"/>
    <w:rsid w:val="2ACB0237"/>
    <w:rsid w:val="2BC41856"/>
    <w:rsid w:val="2C56758F"/>
    <w:rsid w:val="2C6E3570"/>
    <w:rsid w:val="2CDA6E57"/>
    <w:rsid w:val="2D236108"/>
    <w:rsid w:val="2D312F83"/>
    <w:rsid w:val="2D3E1194"/>
    <w:rsid w:val="2D4F514F"/>
    <w:rsid w:val="2D502C75"/>
    <w:rsid w:val="2D7B23E8"/>
    <w:rsid w:val="2DDD6BFF"/>
    <w:rsid w:val="2DF53F49"/>
    <w:rsid w:val="2E3D4C24"/>
    <w:rsid w:val="2E6E244C"/>
    <w:rsid w:val="2EBA43F7"/>
    <w:rsid w:val="2F3960B7"/>
    <w:rsid w:val="2FEB50C7"/>
    <w:rsid w:val="302B7CAD"/>
    <w:rsid w:val="30675C87"/>
    <w:rsid w:val="306B6744"/>
    <w:rsid w:val="30B0633E"/>
    <w:rsid w:val="310D15A9"/>
    <w:rsid w:val="31442AF1"/>
    <w:rsid w:val="31767194"/>
    <w:rsid w:val="31833619"/>
    <w:rsid w:val="31D3518F"/>
    <w:rsid w:val="322A1CE7"/>
    <w:rsid w:val="322C3CB1"/>
    <w:rsid w:val="32540D14"/>
    <w:rsid w:val="328718AD"/>
    <w:rsid w:val="3368056A"/>
    <w:rsid w:val="33A830F7"/>
    <w:rsid w:val="33D15C38"/>
    <w:rsid w:val="340547BA"/>
    <w:rsid w:val="343D00E1"/>
    <w:rsid w:val="34552EC1"/>
    <w:rsid w:val="34833825"/>
    <w:rsid w:val="34FA62E8"/>
    <w:rsid w:val="35076310"/>
    <w:rsid w:val="35411821"/>
    <w:rsid w:val="355D5FF2"/>
    <w:rsid w:val="35856106"/>
    <w:rsid w:val="35973B37"/>
    <w:rsid w:val="359D6199"/>
    <w:rsid w:val="360C5C1D"/>
    <w:rsid w:val="364041CF"/>
    <w:rsid w:val="36437F00"/>
    <w:rsid w:val="364A0BAA"/>
    <w:rsid w:val="364F61C0"/>
    <w:rsid w:val="366C4FC4"/>
    <w:rsid w:val="366F6862"/>
    <w:rsid w:val="3696557E"/>
    <w:rsid w:val="36BF3346"/>
    <w:rsid w:val="36E508D2"/>
    <w:rsid w:val="37256F21"/>
    <w:rsid w:val="37307DA0"/>
    <w:rsid w:val="3784633D"/>
    <w:rsid w:val="37991DE9"/>
    <w:rsid w:val="37B564F7"/>
    <w:rsid w:val="37EB7B3F"/>
    <w:rsid w:val="37FF7772"/>
    <w:rsid w:val="38482784"/>
    <w:rsid w:val="3873436A"/>
    <w:rsid w:val="38B973B3"/>
    <w:rsid w:val="38C56C0D"/>
    <w:rsid w:val="38D34E86"/>
    <w:rsid w:val="38DB01DF"/>
    <w:rsid w:val="391D07F7"/>
    <w:rsid w:val="396226AE"/>
    <w:rsid w:val="397F0B6A"/>
    <w:rsid w:val="39BF18AF"/>
    <w:rsid w:val="39CB40BB"/>
    <w:rsid w:val="3A206B2C"/>
    <w:rsid w:val="3A2D7BC7"/>
    <w:rsid w:val="3AC73CD6"/>
    <w:rsid w:val="3B1A3241"/>
    <w:rsid w:val="3B514788"/>
    <w:rsid w:val="3B6B5CA0"/>
    <w:rsid w:val="3B750477"/>
    <w:rsid w:val="3BF55114"/>
    <w:rsid w:val="3BFA097C"/>
    <w:rsid w:val="3C3C2D43"/>
    <w:rsid w:val="3C7E15AD"/>
    <w:rsid w:val="3C8A1D00"/>
    <w:rsid w:val="3CE27D8E"/>
    <w:rsid w:val="3D053A7C"/>
    <w:rsid w:val="3D1C4922"/>
    <w:rsid w:val="3DAC6FAB"/>
    <w:rsid w:val="3DDD670F"/>
    <w:rsid w:val="3E1201FF"/>
    <w:rsid w:val="3E492681"/>
    <w:rsid w:val="3E7E3AE6"/>
    <w:rsid w:val="3ED6747E"/>
    <w:rsid w:val="3EF23B8C"/>
    <w:rsid w:val="3F79145C"/>
    <w:rsid w:val="3FE41E39"/>
    <w:rsid w:val="40300E10"/>
    <w:rsid w:val="406960D0"/>
    <w:rsid w:val="4093139F"/>
    <w:rsid w:val="40EF4A1C"/>
    <w:rsid w:val="40FC46F1"/>
    <w:rsid w:val="41432DC5"/>
    <w:rsid w:val="41AA4BF2"/>
    <w:rsid w:val="41DB4DAC"/>
    <w:rsid w:val="420F381B"/>
    <w:rsid w:val="426A663F"/>
    <w:rsid w:val="427B3734"/>
    <w:rsid w:val="42C60B44"/>
    <w:rsid w:val="432B3B11"/>
    <w:rsid w:val="4348798E"/>
    <w:rsid w:val="437B4210"/>
    <w:rsid w:val="43AD2778"/>
    <w:rsid w:val="44036A5B"/>
    <w:rsid w:val="44693A30"/>
    <w:rsid w:val="446B4F27"/>
    <w:rsid w:val="44927874"/>
    <w:rsid w:val="44B12957"/>
    <w:rsid w:val="44B26298"/>
    <w:rsid w:val="44D53D34"/>
    <w:rsid w:val="45297319"/>
    <w:rsid w:val="45482758"/>
    <w:rsid w:val="4570109D"/>
    <w:rsid w:val="458B6AE9"/>
    <w:rsid w:val="45C02C36"/>
    <w:rsid w:val="45C105F9"/>
    <w:rsid w:val="45F21604"/>
    <w:rsid w:val="462705C0"/>
    <w:rsid w:val="463827CD"/>
    <w:rsid w:val="464F7B16"/>
    <w:rsid w:val="46CD560B"/>
    <w:rsid w:val="46FB5084"/>
    <w:rsid w:val="471640E6"/>
    <w:rsid w:val="4743767B"/>
    <w:rsid w:val="47507FEA"/>
    <w:rsid w:val="475F022D"/>
    <w:rsid w:val="47857C94"/>
    <w:rsid w:val="47E250E6"/>
    <w:rsid w:val="47ED75E7"/>
    <w:rsid w:val="48147269"/>
    <w:rsid w:val="48645AFB"/>
    <w:rsid w:val="48EE7ABB"/>
    <w:rsid w:val="48F7696F"/>
    <w:rsid w:val="4981092F"/>
    <w:rsid w:val="49AD1724"/>
    <w:rsid w:val="49D071C0"/>
    <w:rsid w:val="49DE7B2F"/>
    <w:rsid w:val="4A056E6A"/>
    <w:rsid w:val="4A365FAC"/>
    <w:rsid w:val="4A525F5B"/>
    <w:rsid w:val="4AA523FB"/>
    <w:rsid w:val="4AAC3789"/>
    <w:rsid w:val="4ABD7744"/>
    <w:rsid w:val="4ACD36E9"/>
    <w:rsid w:val="4AD127C8"/>
    <w:rsid w:val="4B0215FB"/>
    <w:rsid w:val="4B4A5C35"/>
    <w:rsid w:val="4B8D7117"/>
    <w:rsid w:val="4C4D2D4A"/>
    <w:rsid w:val="4C6A2748"/>
    <w:rsid w:val="4CD70189"/>
    <w:rsid w:val="4CE24100"/>
    <w:rsid w:val="4D0F4D2D"/>
    <w:rsid w:val="4D5A3CA6"/>
    <w:rsid w:val="4D7367E0"/>
    <w:rsid w:val="4DB36BDD"/>
    <w:rsid w:val="4E5008D0"/>
    <w:rsid w:val="4E760ECF"/>
    <w:rsid w:val="4EB238BC"/>
    <w:rsid w:val="4EDB288F"/>
    <w:rsid w:val="4EEB7EA7"/>
    <w:rsid w:val="4EFA0F67"/>
    <w:rsid w:val="4F3855EC"/>
    <w:rsid w:val="4F707D05"/>
    <w:rsid w:val="4FA9473B"/>
    <w:rsid w:val="4FDA66A3"/>
    <w:rsid w:val="4FF9121F"/>
    <w:rsid w:val="50680152"/>
    <w:rsid w:val="506F7733"/>
    <w:rsid w:val="50966A6E"/>
    <w:rsid w:val="50C06D5D"/>
    <w:rsid w:val="50EE68AA"/>
    <w:rsid w:val="50F56097"/>
    <w:rsid w:val="51051E45"/>
    <w:rsid w:val="519F1952"/>
    <w:rsid w:val="51A60F32"/>
    <w:rsid w:val="51B66C9C"/>
    <w:rsid w:val="51D24C77"/>
    <w:rsid w:val="52592449"/>
    <w:rsid w:val="527C6137"/>
    <w:rsid w:val="528F5E6A"/>
    <w:rsid w:val="52A1794C"/>
    <w:rsid w:val="53230361"/>
    <w:rsid w:val="534D72F9"/>
    <w:rsid w:val="53542C10"/>
    <w:rsid w:val="537E1A3B"/>
    <w:rsid w:val="53FE55E0"/>
    <w:rsid w:val="54A5650C"/>
    <w:rsid w:val="54BB2F47"/>
    <w:rsid w:val="54CA13DC"/>
    <w:rsid w:val="54EC75A4"/>
    <w:rsid w:val="54FE2E33"/>
    <w:rsid w:val="55584D51"/>
    <w:rsid w:val="5559450E"/>
    <w:rsid w:val="55F12998"/>
    <w:rsid w:val="55FA6F22"/>
    <w:rsid w:val="576D42A0"/>
    <w:rsid w:val="578735B4"/>
    <w:rsid w:val="57D165DD"/>
    <w:rsid w:val="57E97248"/>
    <w:rsid w:val="57FF2363"/>
    <w:rsid w:val="582B2191"/>
    <w:rsid w:val="584054D7"/>
    <w:rsid w:val="5894149F"/>
    <w:rsid w:val="58A14202"/>
    <w:rsid w:val="58B77F1B"/>
    <w:rsid w:val="59350DEE"/>
    <w:rsid w:val="59722DB4"/>
    <w:rsid w:val="59965D30"/>
    <w:rsid w:val="59A55F73"/>
    <w:rsid w:val="59A87812"/>
    <w:rsid w:val="59D86349"/>
    <w:rsid w:val="59EC553F"/>
    <w:rsid w:val="5A3F0863"/>
    <w:rsid w:val="5A421A14"/>
    <w:rsid w:val="5ABA5A4E"/>
    <w:rsid w:val="5B2B68C4"/>
    <w:rsid w:val="5B6B0AF7"/>
    <w:rsid w:val="5BD7618C"/>
    <w:rsid w:val="5BFF63FF"/>
    <w:rsid w:val="5C0E6052"/>
    <w:rsid w:val="5C237623"/>
    <w:rsid w:val="5C4F7BE5"/>
    <w:rsid w:val="5C814539"/>
    <w:rsid w:val="5CB85FBE"/>
    <w:rsid w:val="5D2F3A97"/>
    <w:rsid w:val="5D5A3A54"/>
    <w:rsid w:val="5D647542"/>
    <w:rsid w:val="5DBF1CDD"/>
    <w:rsid w:val="5DDC5CDC"/>
    <w:rsid w:val="5E2C6C63"/>
    <w:rsid w:val="5E420235"/>
    <w:rsid w:val="5E785A05"/>
    <w:rsid w:val="5E9F5687"/>
    <w:rsid w:val="5EC7125A"/>
    <w:rsid w:val="5ED13367"/>
    <w:rsid w:val="5ED679F2"/>
    <w:rsid w:val="5EEE3F19"/>
    <w:rsid w:val="5F553F98"/>
    <w:rsid w:val="5F610B8F"/>
    <w:rsid w:val="5FC86518"/>
    <w:rsid w:val="601C4AB5"/>
    <w:rsid w:val="603E5A35"/>
    <w:rsid w:val="60477EA2"/>
    <w:rsid w:val="606C77EB"/>
    <w:rsid w:val="60826C2F"/>
    <w:rsid w:val="60A52CFD"/>
    <w:rsid w:val="60BD1DF5"/>
    <w:rsid w:val="61035135"/>
    <w:rsid w:val="61112140"/>
    <w:rsid w:val="612B1454"/>
    <w:rsid w:val="61D45648"/>
    <w:rsid w:val="61E635CD"/>
    <w:rsid w:val="62441E42"/>
    <w:rsid w:val="62540537"/>
    <w:rsid w:val="62BC7E8A"/>
    <w:rsid w:val="62FD472A"/>
    <w:rsid w:val="633914DA"/>
    <w:rsid w:val="633D721D"/>
    <w:rsid w:val="637569B7"/>
    <w:rsid w:val="639C0AAF"/>
    <w:rsid w:val="63BA086D"/>
    <w:rsid w:val="6416019A"/>
    <w:rsid w:val="646031C3"/>
    <w:rsid w:val="654E33A1"/>
    <w:rsid w:val="65660CAD"/>
    <w:rsid w:val="66E7764E"/>
    <w:rsid w:val="66F750A1"/>
    <w:rsid w:val="674768BC"/>
    <w:rsid w:val="67BA52E0"/>
    <w:rsid w:val="67BD26DA"/>
    <w:rsid w:val="684150B9"/>
    <w:rsid w:val="691722BE"/>
    <w:rsid w:val="69640200"/>
    <w:rsid w:val="69652A6D"/>
    <w:rsid w:val="69CB5582"/>
    <w:rsid w:val="69E0552B"/>
    <w:rsid w:val="69F36887"/>
    <w:rsid w:val="6A0942FC"/>
    <w:rsid w:val="6A694D9B"/>
    <w:rsid w:val="6B160A7F"/>
    <w:rsid w:val="6B281821"/>
    <w:rsid w:val="6B293346"/>
    <w:rsid w:val="6B8F555B"/>
    <w:rsid w:val="6BBB1626"/>
    <w:rsid w:val="6BC429B1"/>
    <w:rsid w:val="6BD12BF8"/>
    <w:rsid w:val="6D237483"/>
    <w:rsid w:val="6D475D9B"/>
    <w:rsid w:val="6D9F6A54"/>
    <w:rsid w:val="6DC32B87"/>
    <w:rsid w:val="6E027099"/>
    <w:rsid w:val="6E166FE8"/>
    <w:rsid w:val="6E1A776A"/>
    <w:rsid w:val="6E376F24"/>
    <w:rsid w:val="6EA43AB0"/>
    <w:rsid w:val="6ED21161"/>
    <w:rsid w:val="6EF32E85"/>
    <w:rsid w:val="6F1654F2"/>
    <w:rsid w:val="6F355065"/>
    <w:rsid w:val="6FAC2B19"/>
    <w:rsid w:val="6FBC771B"/>
    <w:rsid w:val="6FE64C44"/>
    <w:rsid w:val="6FE81A79"/>
    <w:rsid w:val="6FF944CE"/>
    <w:rsid w:val="70063C83"/>
    <w:rsid w:val="701557A9"/>
    <w:rsid w:val="70362469"/>
    <w:rsid w:val="708244C1"/>
    <w:rsid w:val="70BB1A19"/>
    <w:rsid w:val="70F6426E"/>
    <w:rsid w:val="7121319C"/>
    <w:rsid w:val="716B01AA"/>
    <w:rsid w:val="71A5490B"/>
    <w:rsid w:val="71B44B4E"/>
    <w:rsid w:val="720C534D"/>
    <w:rsid w:val="72223047"/>
    <w:rsid w:val="722D66AE"/>
    <w:rsid w:val="73306456"/>
    <w:rsid w:val="73662D48"/>
    <w:rsid w:val="73683E42"/>
    <w:rsid w:val="73A66718"/>
    <w:rsid w:val="73C80D84"/>
    <w:rsid w:val="750C117E"/>
    <w:rsid w:val="75792336"/>
    <w:rsid w:val="75933945"/>
    <w:rsid w:val="75AD0232"/>
    <w:rsid w:val="75F220E9"/>
    <w:rsid w:val="760668FC"/>
    <w:rsid w:val="763A3F76"/>
    <w:rsid w:val="76A9164B"/>
    <w:rsid w:val="770025E3"/>
    <w:rsid w:val="772C5186"/>
    <w:rsid w:val="77626DFA"/>
    <w:rsid w:val="77C90C27"/>
    <w:rsid w:val="77CF26E1"/>
    <w:rsid w:val="77E926D1"/>
    <w:rsid w:val="77EB6DF0"/>
    <w:rsid w:val="78006D3F"/>
    <w:rsid w:val="781520BE"/>
    <w:rsid w:val="78395DAD"/>
    <w:rsid w:val="79294BA1"/>
    <w:rsid w:val="79814EF5"/>
    <w:rsid w:val="798219D5"/>
    <w:rsid w:val="79BF744A"/>
    <w:rsid w:val="79FD2E0A"/>
    <w:rsid w:val="7A305927"/>
    <w:rsid w:val="7A4B626B"/>
    <w:rsid w:val="7A513882"/>
    <w:rsid w:val="7ACB0136"/>
    <w:rsid w:val="7B670E83"/>
    <w:rsid w:val="7BC02031"/>
    <w:rsid w:val="7C772E1C"/>
    <w:rsid w:val="7CB739E8"/>
    <w:rsid w:val="7CD41591"/>
    <w:rsid w:val="7D9C12B8"/>
    <w:rsid w:val="7DA22646"/>
    <w:rsid w:val="7DB11BB4"/>
    <w:rsid w:val="7DD00F61"/>
    <w:rsid w:val="7E01736D"/>
    <w:rsid w:val="7E5A4CCF"/>
    <w:rsid w:val="7E6B34A1"/>
    <w:rsid w:val="7E7A711F"/>
    <w:rsid w:val="7EAD3051"/>
    <w:rsid w:val="7EB45827"/>
    <w:rsid w:val="7EE03426"/>
    <w:rsid w:val="7F0A054F"/>
    <w:rsid w:val="7F207B22"/>
    <w:rsid w:val="7F712D22"/>
    <w:rsid w:val="7FB448BB"/>
    <w:rsid w:val="7FC468A4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after="25" w:line="259" w:lineRule="auto"/>
      <w:ind w:left="572" w:hanging="10"/>
      <w:outlineLvl w:val="0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unhideWhenUsed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标题 Char Char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after="600"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5766</Words>
  <Characters>5969</Characters>
  <Lines>0</Lines>
  <Paragraphs>0</Paragraphs>
  <TotalTime>46</TotalTime>
  <ScaleCrop>false</ScaleCrop>
  <LinksUpToDate>false</LinksUpToDate>
  <CharactersWithSpaces>6501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2021-06-22T06:31:00Z</dcterms:created>
  <dc:creator>Administrator</dc:creator>
  <cp:lastModifiedBy>贵州省品牌建设促进会</cp:lastModifiedBy>
  <cp:lastPrinted>2025-06-27T07:49:00Z</cp:lastPrinted>
  <dcterms:modified xsi:type="dcterms:W3CDTF">2025-06-27T10:19:50Z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E46F3C58174D4E328F70E498912EA705_13</vt:lpwstr>
  </property>
  <property fmtid="{D5CDD505-2E9C-101B-9397-08002B2CF9AE}" pid="4" name="KSOTemplateDocerSaveRecord">
    <vt:lpwstr>eyJoZGlkIjoiMmUxMDMyNjcwMTMzNDAzNDgyZjgzZTY0NTQ2MWZiMzEiLCJ1c2VySWQiOiIxNjg1NDY1NTA2In0=</vt:lpwstr>
  </property>
</Properties>
</file>